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673A" w:rsidRPr="00136663" w:rsidRDefault="00F4673A" w:rsidP="00136663">
      <w:pPr>
        <w:spacing w:line="480" w:lineRule="auto"/>
        <w:jc w:val="center"/>
        <w:rPr>
          <w:rFonts w:ascii="Times New Roman" w:hAnsi="Times New Roman" w:cs="Times New Roman"/>
          <w:b/>
          <w:sz w:val="24"/>
          <w:szCs w:val="24"/>
        </w:rPr>
      </w:pPr>
      <w:r w:rsidRPr="00136663">
        <w:rPr>
          <w:rFonts w:ascii="Times New Roman" w:hAnsi="Times New Roman" w:cs="Times New Roman"/>
          <w:b/>
          <w:sz w:val="24"/>
          <w:szCs w:val="24"/>
        </w:rPr>
        <w:t>Name</w:t>
      </w:r>
    </w:p>
    <w:p w:rsidR="00F4673A" w:rsidRPr="00136663" w:rsidRDefault="00F4673A" w:rsidP="00136663">
      <w:pPr>
        <w:spacing w:line="480" w:lineRule="auto"/>
        <w:jc w:val="center"/>
        <w:rPr>
          <w:rFonts w:ascii="Times New Roman" w:hAnsi="Times New Roman" w:cs="Times New Roman"/>
          <w:b/>
          <w:sz w:val="24"/>
          <w:szCs w:val="24"/>
        </w:rPr>
      </w:pPr>
      <w:r w:rsidRPr="00136663">
        <w:rPr>
          <w:rFonts w:ascii="Times New Roman" w:hAnsi="Times New Roman" w:cs="Times New Roman"/>
          <w:b/>
          <w:sz w:val="24"/>
          <w:szCs w:val="24"/>
        </w:rPr>
        <w:t>Institution</w:t>
      </w:r>
    </w:p>
    <w:p w:rsidR="00A70A70" w:rsidRPr="00136663" w:rsidRDefault="00641A3A" w:rsidP="00136663">
      <w:pPr>
        <w:spacing w:line="480" w:lineRule="auto"/>
        <w:jc w:val="center"/>
        <w:rPr>
          <w:rFonts w:ascii="Times New Roman" w:hAnsi="Times New Roman" w:cs="Times New Roman"/>
          <w:b/>
          <w:sz w:val="24"/>
          <w:szCs w:val="24"/>
        </w:rPr>
      </w:pPr>
      <w:r w:rsidRPr="00136663">
        <w:rPr>
          <w:rFonts w:ascii="Times New Roman" w:hAnsi="Times New Roman" w:cs="Times New Roman"/>
          <w:b/>
          <w:sz w:val="24"/>
          <w:szCs w:val="24"/>
        </w:rPr>
        <w:t>Law</w:t>
      </w:r>
    </w:p>
    <w:p w:rsidR="00F4673A" w:rsidRPr="00136663" w:rsidRDefault="00F4673A" w:rsidP="00136663">
      <w:pPr>
        <w:spacing w:line="480" w:lineRule="auto"/>
        <w:jc w:val="center"/>
        <w:rPr>
          <w:rFonts w:ascii="Times New Roman" w:hAnsi="Times New Roman" w:cs="Times New Roman"/>
          <w:b/>
          <w:sz w:val="24"/>
          <w:szCs w:val="24"/>
        </w:rPr>
      </w:pPr>
      <w:r w:rsidRPr="00136663">
        <w:rPr>
          <w:rFonts w:ascii="Times New Roman" w:hAnsi="Times New Roman" w:cs="Times New Roman"/>
          <w:b/>
          <w:sz w:val="24"/>
          <w:szCs w:val="24"/>
        </w:rPr>
        <w:t>Date</w:t>
      </w:r>
    </w:p>
    <w:p w:rsidR="00142ADA" w:rsidRPr="00136663" w:rsidRDefault="00142ADA" w:rsidP="00136663">
      <w:pPr>
        <w:spacing w:line="480" w:lineRule="auto"/>
        <w:jc w:val="center"/>
        <w:rPr>
          <w:rFonts w:ascii="Times New Roman" w:hAnsi="Times New Roman" w:cs="Times New Roman"/>
          <w:b/>
          <w:sz w:val="24"/>
          <w:szCs w:val="24"/>
        </w:rPr>
      </w:pPr>
    </w:p>
    <w:p w:rsidR="00142ADA" w:rsidRPr="00136663" w:rsidRDefault="00142ADA" w:rsidP="00136663">
      <w:pPr>
        <w:spacing w:line="480" w:lineRule="auto"/>
        <w:jc w:val="center"/>
        <w:rPr>
          <w:rFonts w:ascii="Times New Roman" w:hAnsi="Times New Roman" w:cs="Times New Roman"/>
          <w:b/>
          <w:sz w:val="24"/>
          <w:szCs w:val="24"/>
        </w:rPr>
      </w:pPr>
    </w:p>
    <w:p w:rsidR="00142ADA" w:rsidRPr="00136663" w:rsidRDefault="00142ADA" w:rsidP="00136663">
      <w:pPr>
        <w:spacing w:line="480" w:lineRule="auto"/>
        <w:jc w:val="center"/>
        <w:rPr>
          <w:rFonts w:ascii="Times New Roman" w:hAnsi="Times New Roman" w:cs="Times New Roman"/>
          <w:b/>
          <w:sz w:val="24"/>
          <w:szCs w:val="24"/>
        </w:rPr>
      </w:pPr>
    </w:p>
    <w:p w:rsidR="00142ADA" w:rsidRPr="00136663" w:rsidRDefault="00142ADA" w:rsidP="00136663">
      <w:pPr>
        <w:spacing w:line="480" w:lineRule="auto"/>
        <w:jc w:val="center"/>
        <w:rPr>
          <w:rFonts w:ascii="Times New Roman" w:hAnsi="Times New Roman" w:cs="Times New Roman"/>
          <w:b/>
          <w:sz w:val="24"/>
          <w:szCs w:val="24"/>
        </w:rPr>
      </w:pPr>
    </w:p>
    <w:p w:rsidR="00142ADA" w:rsidRPr="00136663" w:rsidRDefault="00142ADA" w:rsidP="00136663">
      <w:pPr>
        <w:spacing w:line="480" w:lineRule="auto"/>
        <w:jc w:val="center"/>
        <w:rPr>
          <w:rFonts w:ascii="Times New Roman" w:hAnsi="Times New Roman" w:cs="Times New Roman"/>
          <w:b/>
          <w:sz w:val="24"/>
          <w:szCs w:val="24"/>
        </w:rPr>
      </w:pPr>
    </w:p>
    <w:p w:rsidR="00142ADA" w:rsidRPr="00136663" w:rsidRDefault="00142ADA" w:rsidP="00136663">
      <w:pPr>
        <w:spacing w:line="480" w:lineRule="auto"/>
        <w:jc w:val="center"/>
        <w:rPr>
          <w:rFonts w:ascii="Times New Roman" w:hAnsi="Times New Roman" w:cs="Times New Roman"/>
          <w:b/>
          <w:sz w:val="24"/>
          <w:szCs w:val="24"/>
        </w:rPr>
      </w:pPr>
    </w:p>
    <w:p w:rsidR="00142ADA" w:rsidRPr="00136663" w:rsidRDefault="00142ADA" w:rsidP="00136663">
      <w:pPr>
        <w:spacing w:line="480" w:lineRule="auto"/>
        <w:jc w:val="center"/>
        <w:rPr>
          <w:rFonts w:ascii="Times New Roman" w:hAnsi="Times New Roman" w:cs="Times New Roman"/>
          <w:b/>
          <w:sz w:val="24"/>
          <w:szCs w:val="24"/>
        </w:rPr>
      </w:pPr>
    </w:p>
    <w:p w:rsidR="00142ADA" w:rsidRPr="00136663" w:rsidRDefault="00142ADA" w:rsidP="00136663">
      <w:pPr>
        <w:spacing w:line="480" w:lineRule="auto"/>
        <w:jc w:val="center"/>
        <w:rPr>
          <w:rFonts w:ascii="Times New Roman" w:hAnsi="Times New Roman" w:cs="Times New Roman"/>
          <w:b/>
          <w:sz w:val="24"/>
          <w:szCs w:val="24"/>
        </w:rPr>
      </w:pPr>
    </w:p>
    <w:p w:rsidR="00142ADA" w:rsidRPr="00136663" w:rsidRDefault="00142ADA" w:rsidP="00136663">
      <w:pPr>
        <w:spacing w:line="480" w:lineRule="auto"/>
        <w:jc w:val="center"/>
        <w:rPr>
          <w:rFonts w:ascii="Times New Roman" w:hAnsi="Times New Roman" w:cs="Times New Roman"/>
          <w:b/>
          <w:sz w:val="24"/>
          <w:szCs w:val="24"/>
        </w:rPr>
      </w:pPr>
    </w:p>
    <w:p w:rsidR="00142ADA" w:rsidRPr="00136663" w:rsidRDefault="00142ADA" w:rsidP="00136663">
      <w:pPr>
        <w:spacing w:line="480" w:lineRule="auto"/>
        <w:jc w:val="center"/>
        <w:rPr>
          <w:rFonts w:ascii="Times New Roman" w:hAnsi="Times New Roman" w:cs="Times New Roman"/>
          <w:b/>
          <w:sz w:val="24"/>
          <w:szCs w:val="24"/>
        </w:rPr>
      </w:pPr>
    </w:p>
    <w:p w:rsidR="00142ADA" w:rsidRPr="00136663" w:rsidRDefault="00142ADA" w:rsidP="00136663">
      <w:pPr>
        <w:spacing w:line="480" w:lineRule="auto"/>
        <w:jc w:val="center"/>
        <w:rPr>
          <w:rFonts w:ascii="Times New Roman" w:hAnsi="Times New Roman" w:cs="Times New Roman"/>
          <w:b/>
          <w:sz w:val="24"/>
          <w:szCs w:val="24"/>
        </w:rPr>
      </w:pPr>
    </w:p>
    <w:p w:rsidR="00136663" w:rsidRDefault="00136663" w:rsidP="00136663">
      <w:pPr>
        <w:pStyle w:val="NormalWeb"/>
        <w:spacing w:before="0" w:beforeAutospacing="0" w:after="0" w:afterAutospacing="0" w:line="480" w:lineRule="auto"/>
        <w:rPr>
          <w:rFonts w:eastAsiaTheme="minorHAnsi"/>
          <w:b/>
        </w:rPr>
      </w:pPr>
    </w:p>
    <w:p w:rsidR="00136663" w:rsidRDefault="00136663" w:rsidP="00136663">
      <w:pPr>
        <w:pStyle w:val="NormalWeb"/>
        <w:spacing w:before="0" w:beforeAutospacing="0" w:after="0" w:afterAutospacing="0" w:line="480" w:lineRule="auto"/>
        <w:rPr>
          <w:rFonts w:eastAsiaTheme="minorHAnsi"/>
          <w:b/>
        </w:rPr>
      </w:pPr>
    </w:p>
    <w:p w:rsidR="00A90064" w:rsidRPr="00136663" w:rsidRDefault="00A90064" w:rsidP="00136663">
      <w:pPr>
        <w:pStyle w:val="NormalWeb"/>
        <w:spacing w:before="0" w:beforeAutospacing="0" w:after="0" w:afterAutospacing="0" w:line="480" w:lineRule="auto"/>
        <w:rPr>
          <w:color w:val="0E101A"/>
        </w:rPr>
      </w:pPr>
      <w:r w:rsidRPr="00136663">
        <w:rPr>
          <w:rStyle w:val="Strong"/>
          <w:color w:val="0E101A"/>
        </w:rPr>
        <w:lastRenderedPageBreak/>
        <w:t>1. TRUE or FALSE patients always have the right to refuse treatment Explain your answer.</w:t>
      </w:r>
    </w:p>
    <w:p w:rsidR="00A90064" w:rsidRPr="00136663" w:rsidRDefault="00A90064" w:rsidP="00136663">
      <w:pPr>
        <w:pStyle w:val="NormalWeb"/>
        <w:spacing w:before="0" w:beforeAutospacing="0" w:after="0" w:afterAutospacing="0" w:line="480" w:lineRule="auto"/>
        <w:rPr>
          <w:color w:val="0E101A"/>
        </w:rPr>
      </w:pPr>
      <w:r w:rsidRPr="00136663">
        <w:rPr>
          <w:rStyle w:val="Strong"/>
          <w:color w:val="0E101A"/>
        </w:rPr>
        <w:t>               </w:t>
      </w:r>
      <w:r w:rsidRPr="00136663">
        <w:rPr>
          <w:color w:val="0E101A"/>
        </w:rPr>
        <w:t>TRUE, patients provided they are competent adults have the right to refuse treatment at any time. This is the same way patients have the right to choose in between several treatments the ones that suit them right. If a patient feels that a certain treatment is unwise for his or her condition, he or she has the treatment to say no to the treatment even it implies that the patient might die.</w:t>
      </w:r>
    </w:p>
    <w:p w:rsidR="00A90064" w:rsidRPr="00136663" w:rsidRDefault="00A90064" w:rsidP="00136663">
      <w:pPr>
        <w:pStyle w:val="NormalWeb"/>
        <w:spacing w:before="0" w:beforeAutospacing="0" w:after="0" w:afterAutospacing="0" w:line="480" w:lineRule="auto"/>
        <w:rPr>
          <w:color w:val="0E101A"/>
        </w:rPr>
      </w:pPr>
      <w:r w:rsidRPr="00136663">
        <w:rPr>
          <w:rStyle w:val="Strong"/>
          <w:color w:val="0E101A"/>
        </w:rPr>
        <w:t>2. Explain the difference between a LIVING WILL and a DURABLE POWER OF ATTORNEY.</w:t>
      </w:r>
    </w:p>
    <w:p w:rsidR="00A90064" w:rsidRPr="00136663" w:rsidRDefault="00A90064" w:rsidP="00136663">
      <w:pPr>
        <w:pStyle w:val="NormalWeb"/>
        <w:spacing w:before="0" w:beforeAutospacing="0" w:after="0" w:afterAutospacing="0" w:line="480" w:lineRule="auto"/>
        <w:rPr>
          <w:color w:val="0E101A"/>
        </w:rPr>
      </w:pPr>
      <w:r w:rsidRPr="00136663">
        <w:rPr>
          <w:color w:val="0E101A"/>
        </w:rPr>
        <w:t>               A LIVING WILL is a formal document in the field of health care which is also known as an advance directive and which entails the specific type of medical care a patient would or would not want in the future in case he or she will by then be unable to give formal consent. On the other hand, a DURABLE POWER OF ATTORNEY is a situation where a patient identifies a particular name(s) of a person who can make medical decisions on behalf of the patient if the patient becomes mentally incapacitated.</w:t>
      </w:r>
    </w:p>
    <w:p w:rsidR="00A90064" w:rsidRPr="00136663" w:rsidRDefault="00A90064" w:rsidP="00136663">
      <w:pPr>
        <w:pStyle w:val="NormalWeb"/>
        <w:spacing w:before="0" w:beforeAutospacing="0" w:after="0" w:afterAutospacing="0" w:line="480" w:lineRule="auto"/>
        <w:rPr>
          <w:color w:val="0E101A"/>
        </w:rPr>
      </w:pPr>
      <w:r w:rsidRPr="00136663">
        <w:rPr>
          <w:rStyle w:val="Strong"/>
          <w:color w:val="0E101A"/>
        </w:rPr>
        <w:t>3. TRUE or FALSE: Health care is defined as a practice an approach a commodity and a collective responsibility Explain your answer in not less than fifty words.</w:t>
      </w:r>
    </w:p>
    <w:p w:rsidR="00A90064" w:rsidRPr="00136663" w:rsidRDefault="00A90064" w:rsidP="00136663">
      <w:pPr>
        <w:pStyle w:val="NormalWeb"/>
        <w:spacing w:before="0" w:beforeAutospacing="0" w:after="0" w:afterAutospacing="0" w:line="480" w:lineRule="auto"/>
        <w:rPr>
          <w:color w:val="0E101A"/>
        </w:rPr>
      </w:pPr>
      <w:r w:rsidRPr="00136663">
        <w:rPr>
          <w:color w:val="0E101A"/>
        </w:rPr>
        <w:t xml:space="preserve">           TRUE, health care is defined as a practice because it is a profession of medicine where the physicians follow the profession while conforming to the ethics and laws governing the profession. Health care is defined as an approach because it is an approach to making sure that individuals’ health needs are met throughout their lives. Health care is defined as a commodity because it entails health products, health, and medical supplies. Health care is defined as a </w:t>
      </w:r>
      <w:r w:rsidRPr="00136663">
        <w:rPr>
          <w:color w:val="0E101A"/>
        </w:rPr>
        <w:lastRenderedPageBreak/>
        <w:t>collective responsibility because it is a convention whereby patients, doctors, and the government are responsible together as a team to make sure that health needs are met. </w:t>
      </w:r>
    </w:p>
    <w:p w:rsidR="00A90064" w:rsidRPr="00136663" w:rsidRDefault="00A90064" w:rsidP="00136663">
      <w:pPr>
        <w:pStyle w:val="NormalWeb"/>
        <w:spacing w:before="0" w:beforeAutospacing="0" w:after="0" w:afterAutospacing="0" w:line="480" w:lineRule="auto"/>
        <w:rPr>
          <w:color w:val="0E101A"/>
        </w:rPr>
      </w:pPr>
      <w:r w:rsidRPr="00136663">
        <w:rPr>
          <w:rStyle w:val="Strong"/>
          <w:color w:val="0E101A"/>
        </w:rPr>
        <w:t>4. Discuss an individual’s right to health care and compare it with the person’s responsibility for personal health. </w:t>
      </w:r>
    </w:p>
    <w:p w:rsidR="00A90064" w:rsidRPr="00136663" w:rsidRDefault="00A90064" w:rsidP="00136663">
      <w:pPr>
        <w:pStyle w:val="NormalWeb"/>
        <w:spacing w:before="0" w:beforeAutospacing="0" w:after="0" w:afterAutospacing="0" w:line="480" w:lineRule="auto"/>
        <w:rPr>
          <w:color w:val="0E101A"/>
        </w:rPr>
      </w:pPr>
      <w:r w:rsidRPr="00136663">
        <w:rPr>
          <w:color w:val="0E101A"/>
        </w:rPr>
        <w:t>           An individual’s right to health care implies that any person in the universe should have access to health care without discrimination. These rights are contained in the Universal Declaration of Human Rights and also in the International Covenant on Economic, Social, and Cultural Rights. It is a right for a citizen in whichever country to access health care but that should not be mistaken for a person’s responsibility for personal health. This is because it is a person’s responsibility and not anyone else’s to follow a healthy lifestyle that would boost his or her personal health.</w:t>
      </w:r>
    </w:p>
    <w:p w:rsidR="00A90064" w:rsidRPr="00136663" w:rsidRDefault="00A90064" w:rsidP="00136663">
      <w:pPr>
        <w:pStyle w:val="NormalWeb"/>
        <w:spacing w:before="0" w:beforeAutospacing="0" w:after="0" w:afterAutospacing="0" w:line="480" w:lineRule="auto"/>
        <w:rPr>
          <w:color w:val="0E101A"/>
        </w:rPr>
      </w:pPr>
      <w:r w:rsidRPr="00136663">
        <w:rPr>
          <w:rStyle w:val="Strong"/>
          <w:color w:val="0E101A"/>
        </w:rPr>
        <w:t>5. What does AUTONOMY include?</w:t>
      </w:r>
    </w:p>
    <w:p w:rsidR="00A90064" w:rsidRPr="00136663" w:rsidRDefault="00A90064" w:rsidP="00136663">
      <w:pPr>
        <w:pStyle w:val="NormalWeb"/>
        <w:spacing w:before="0" w:beforeAutospacing="0" w:after="0" w:afterAutospacing="0" w:line="480" w:lineRule="auto"/>
        <w:rPr>
          <w:color w:val="0E101A"/>
        </w:rPr>
      </w:pPr>
      <w:r w:rsidRPr="00136663">
        <w:rPr>
          <w:color w:val="0E101A"/>
        </w:rPr>
        <w:t>           AUTONOMY includes two names “Auto” and “Nomos” whereby “Auto” is a negative sense of freedom where de</w:t>
      </w:r>
      <w:r w:rsidR="00136663">
        <w:rPr>
          <w:color w:val="0E101A"/>
        </w:rPr>
        <w:t>cisions are made freely while “N</w:t>
      </w:r>
      <w:r w:rsidRPr="00136663">
        <w:rPr>
          <w:color w:val="0E101A"/>
        </w:rPr>
        <w:t>omos” is a positive sense of freedom where decisions are made based on the existing laws.</w:t>
      </w:r>
    </w:p>
    <w:p w:rsidR="00A90064" w:rsidRPr="00136663" w:rsidRDefault="00A90064" w:rsidP="00136663">
      <w:pPr>
        <w:pStyle w:val="NormalWeb"/>
        <w:spacing w:before="0" w:beforeAutospacing="0" w:after="0" w:afterAutospacing="0" w:line="480" w:lineRule="auto"/>
        <w:rPr>
          <w:color w:val="0E101A"/>
        </w:rPr>
      </w:pPr>
      <w:r w:rsidRPr="00136663">
        <w:rPr>
          <w:rStyle w:val="Strong"/>
          <w:color w:val="0E101A"/>
        </w:rPr>
        <w:t>6. Which ethical theory do you believe protects student rights to the greatest degree?</w:t>
      </w:r>
    </w:p>
    <w:p w:rsidR="00A90064" w:rsidRPr="00136663" w:rsidRDefault="00A90064" w:rsidP="00136663">
      <w:pPr>
        <w:pStyle w:val="NormalWeb"/>
        <w:spacing w:before="0" w:beforeAutospacing="0" w:after="0" w:afterAutospacing="0" w:line="480" w:lineRule="auto"/>
        <w:rPr>
          <w:color w:val="0E101A"/>
        </w:rPr>
      </w:pPr>
      <w:r w:rsidRPr="00136663">
        <w:rPr>
          <w:color w:val="0E101A"/>
        </w:rPr>
        <w:t>           I believe the ethical theory that protests student rights to the greatest degree to be utilitarianism theory. This is because the theory would see to it that ethical choices made when considering students' rights produces the greatest good for the greatest number of students.</w:t>
      </w:r>
    </w:p>
    <w:p w:rsidR="00A90064" w:rsidRPr="00136663" w:rsidRDefault="00A90064" w:rsidP="00136663">
      <w:pPr>
        <w:pStyle w:val="NormalWeb"/>
        <w:spacing w:before="0" w:beforeAutospacing="0" w:after="0" w:afterAutospacing="0" w:line="480" w:lineRule="auto"/>
        <w:rPr>
          <w:color w:val="0E101A"/>
        </w:rPr>
      </w:pPr>
      <w:r w:rsidRPr="00136663">
        <w:rPr>
          <w:rStyle w:val="Strong"/>
          <w:color w:val="0E101A"/>
        </w:rPr>
        <w:t>7. TRUE or FALSE: If a prima facie case is established, the plaintiff does not necessarily win the case. Explain your answer.</w:t>
      </w:r>
    </w:p>
    <w:p w:rsidR="00A90064" w:rsidRPr="00136663" w:rsidRDefault="00A90064" w:rsidP="00136663">
      <w:pPr>
        <w:pStyle w:val="NormalWeb"/>
        <w:spacing w:before="0" w:beforeAutospacing="0" w:after="0" w:afterAutospacing="0" w:line="480" w:lineRule="auto"/>
        <w:rPr>
          <w:color w:val="0E101A"/>
        </w:rPr>
      </w:pPr>
      <w:r w:rsidRPr="00136663">
        <w:rPr>
          <w:color w:val="0E101A"/>
        </w:rPr>
        <w:lastRenderedPageBreak/>
        <w:t>           FALSE, this is because the plaintiff has already established a rebuttable presumption, and losing the case can only happen when the opposing party presents evidence to show that the rebuttable presumption is wrong and the court should then enquire for more evidence.</w:t>
      </w:r>
    </w:p>
    <w:p w:rsidR="00A90064" w:rsidRPr="00136663" w:rsidRDefault="00A90064" w:rsidP="00136663">
      <w:pPr>
        <w:pStyle w:val="NormalWeb"/>
        <w:spacing w:before="0" w:beforeAutospacing="0" w:after="0" w:afterAutospacing="0" w:line="480" w:lineRule="auto"/>
        <w:rPr>
          <w:color w:val="0E101A"/>
        </w:rPr>
      </w:pPr>
      <w:r w:rsidRPr="00136663">
        <w:rPr>
          <w:rStyle w:val="Strong"/>
          <w:color w:val="0E101A"/>
        </w:rPr>
        <w:t>8. What is quid pro quo sexual harassment? Explain.</w:t>
      </w:r>
    </w:p>
    <w:p w:rsidR="00A90064" w:rsidRPr="00136663" w:rsidRDefault="00A90064" w:rsidP="00136663">
      <w:pPr>
        <w:pStyle w:val="NormalWeb"/>
        <w:spacing w:before="0" w:beforeAutospacing="0" w:after="0" w:afterAutospacing="0" w:line="480" w:lineRule="auto"/>
        <w:rPr>
          <w:color w:val="0E101A"/>
        </w:rPr>
      </w:pPr>
      <w:r w:rsidRPr="00136663">
        <w:rPr>
          <w:color w:val="0E101A"/>
        </w:rPr>
        <w:t>           This is a situation where sex is exchanged for something of unequal value. For instance, a manager takes the advantage of his or her position to intimidate a candidate into having sex with him or her so that the candidate can secure a job vacancy. Sex should be exchanged based on mutual consent and not employment, pay, benefits, or any other business context.</w:t>
      </w:r>
    </w:p>
    <w:p w:rsidR="00A90064" w:rsidRPr="00136663" w:rsidRDefault="00A90064" w:rsidP="00136663">
      <w:pPr>
        <w:pStyle w:val="NormalWeb"/>
        <w:spacing w:before="0" w:beforeAutospacing="0" w:after="0" w:afterAutospacing="0" w:line="480" w:lineRule="auto"/>
        <w:rPr>
          <w:color w:val="0E101A"/>
        </w:rPr>
      </w:pPr>
      <w:r w:rsidRPr="00136663">
        <w:rPr>
          <w:rStyle w:val="Strong"/>
          <w:color w:val="0E101A"/>
        </w:rPr>
        <w:t>9. On what basis do federal and state laws prohibit discrimination? Explain </w:t>
      </w:r>
    </w:p>
    <w:p w:rsidR="00A90064" w:rsidRPr="00136663" w:rsidRDefault="00A90064" w:rsidP="00136663">
      <w:pPr>
        <w:pStyle w:val="NormalWeb"/>
        <w:spacing w:before="0" w:beforeAutospacing="0" w:after="0" w:afterAutospacing="0" w:line="480" w:lineRule="auto"/>
        <w:rPr>
          <w:color w:val="0E101A"/>
        </w:rPr>
      </w:pPr>
      <w:r w:rsidRPr="00136663">
        <w:rPr>
          <w:color w:val="0E101A"/>
        </w:rPr>
        <w:t>           Federal and state laws prohibit discrimination based on an individual’s national origin, race, color, religion, disability, sex, and familial status. This implies that any person should not be discriminated against based on the above differences. The federal and state laws then call for the need for diversification where all people from different contexts are viewed as all equal.</w:t>
      </w:r>
    </w:p>
    <w:p w:rsidR="00A90064" w:rsidRPr="00136663" w:rsidRDefault="00A90064" w:rsidP="00136663">
      <w:pPr>
        <w:pStyle w:val="NormalWeb"/>
        <w:spacing w:before="0" w:beforeAutospacing="0" w:after="0" w:afterAutospacing="0" w:line="480" w:lineRule="auto"/>
        <w:rPr>
          <w:color w:val="0E101A"/>
        </w:rPr>
      </w:pPr>
      <w:r w:rsidRPr="00136663">
        <w:rPr>
          <w:rStyle w:val="Strong"/>
          <w:color w:val="0E101A"/>
        </w:rPr>
        <w:t>10. TRUE or FALSE Laws are generally written for new technologies when those technologies are being developed explain your answer.</w:t>
      </w:r>
    </w:p>
    <w:p w:rsidR="00A90064" w:rsidRPr="00136663" w:rsidRDefault="00A90064" w:rsidP="00136663">
      <w:pPr>
        <w:pStyle w:val="NormalWeb"/>
        <w:spacing w:before="0" w:beforeAutospacing="0" w:after="0" w:afterAutospacing="0" w:line="480" w:lineRule="auto"/>
        <w:rPr>
          <w:color w:val="0E101A"/>
        </w:rPr>
      </w:pPr>
      <w:r w:rsidRPr="00136663">
        <w:rPr>
          <w:color w:val="0E101A"/>
        </w:rPr>
        <w:t>           TRUE, this is because as new technologies find their way into our lives, laws governing technological aspects are expanded so that the technologies that have been developed are subject to the law. Furthermore, law reform sees to it that laws are updated to guide the current development of technology. </w:t>
      </w:r>
    </w:p>
    <w:p w:rsidR="00A90064" w:rsidRPr="00136663" w:rsidRDefault="00A90064" w:rsidP="00136663">
      <w:pPr>
        <w:pStyle w:val="NormalWeb"/>
        <w:spacing w:before="0" w:beforeAutospacing="0" w:after="0" w:afterAutospacing="0" w:line="480" w:lineRule="auto"/>
        <w:rPr>
          <w:color w:val="0E101A"/>
        </w:rPr>
      </w:pPr>
    </w:p>
    <w:p w:rsidR="00A90064" w:rsidRPr="00136663" w:rsidRDefault="00A90064" w:rsidP="00136663">
      <w:pPr>
        <w:pStyle w:val="NormalWeb"/>
        <w:spacing w:before="0" w:beforeAutospacing="0" w:after="0" w:afterAutospacing="0" w:line="480" w:lineRule="auto"/>
        <w:rPr>
          <w:color w:val="0E101A"/>
        </w:rPr>
      </w:pPr>
    </w:p>
    <w:p w:rsidR="00A90064" w:rsidRPr="00136663" w:rsidRDefault="00A90064" w:rsidP="00136663">
      <w:pPr>
        <w:pStyle w:val="NormalWeb"/>
        <w:spacing w:before="0" w:beforeAutospacing="0" w:after="0" w:afterAutospacing="0" w:line="480" w:lineRule="auto"/>
        <w:rPr>
          <w:color w:val="0E101A"/>
        </w:rPr>
      </w:pPr>
    </w:p>
    <w:p w:rsidR="00136663" w:rsidRDefault="00136663" w:rsidP="00136663">
      <w:pPr>
        <w:pStyle w:val="NormalWeb"/>
        <w:spacing w:before="0" w:beforeAutospacing="0" w:after="0" w:afterAutospacing="0" w:line="480" w:lineRule="auto"/>
        <w:jc w:val="center"/>
        <w:rPr>
          <w:color w:val="0E101A"/>
        </w:rPr>
      </w:pPr>
    </w:p>
    <w:p w:rsidR="00A90064" w:rsidRPr="00136663" w:rsidRDefault="00A90064" w:rsidP="00136663">
      <w:pPr>
        <w:pStyle w:val="NormalWeb"/>
        <w:spacing w:before="0" w:beforeAutospacing="0" w:after="0" w:afterAutospacing="0" w:line="480" w:lineRule="auto"/>
        <w:jc w:val="center"/>
        <w:rPr>
          <w:color w:val="0E101A"/>
        </w:rPr>
      </w:pPr>
      <w:r w:rsidRPr="00136663">
        <w:rPr>
          <w:color w:val="0E101A"/>
        </w:rPr>
        <w:lastRenderedPageBreak/>
        <w:t>References</w:t>
      </w:r>
    </w:p>
    <w:p w:rsidR="00B33329" w:rsidRPr="00136663" w:rsidRDefault="00B33329" w:rsidP="00136663">
      <w:pPr>
        <w:pStyle w:val="NormalWeb"/>
        <w:spacing w:before="0" w:beforeAutospacing="0" w:after="0" w:afterAutospacing="0" w:line="480" w:lineRule="auto"/>
        <w:rPr>
          <w:rFonts w:eastAsia="Arial Unicode MS"/>
          <w:color w:val="000000"/>
          <w:shd w:val="clear" w:color="auto" w:fill="FFFFFF"/>
        </w:rPr>
      </w:pPr>
      <w:proofErr w:type="gramStart"/>
      <w:r w:rsidRPr="00136663">
        <w:rPr>
          <w:rFonts w:eastAsia="Arial Unicode MS"/>
          <w:color w:val="000000"/>
          <w:shd w:val="clear" w:color="auto" w:fill="FFFFFF"/>
        </w:rPr>
        <w:t xml:space="preserve">In </w:t>
      </w:r>
      <w:proofErr w:type="spellStart"/>
      <w:r w:rsidRPr="00136663">
        <w:rPr>
          <w:rFonts w:eastAsia="Arial Unicode MS"/>
          <w:color w:val="000000"/>
          <w:shd w:val="clear" w:color="auto" w:fill="FFFFFF"/>
        </w:rPr>
        <w:t>Jamrozik</w:t>
      </w:r>
      <w:proofErr w:type="spellEnd"/>
      <w:r w:rsidRPr="00136663">
        <w:rPr>
          <w:rFonts w:eastAsia="Arial Unicode MS"/>
          <w:color w:val="000000"/>
          <w:shd w:val="clear" w:color="auto" w:fill="FFFFFF"/>
        </w:rPr>
        <w:t xml:space="preserve">, E., &amp; In </w:t>
      </w:r>
      <w:proofErr w:type="spellStart"/>
      <w:r w:rsidRPr="00136663">
        <w:rPr>
          <w:rFonts w:eastAsia="Arial Unicode MS"/>
          <w:color w:val="000000"/>
          <w:shd w:val="clear" w:color="auto" w:fill="FFFFFF"/>
        </w:rPr>
        <w:t>Selgelid</w:t>
      </w:r>
      <w:proofErr w:type="spellEnd"/>
      <w:r w:rsidRPr="00136663">
        <w:rPr>
          <w:rFonts w:eastAsia="Arial Unicode MS"/>
          <w:color w:val="000000"/>
          <w:shd w:val="clear" w:color="auto" w:fill="FFFFFF"/>
        </w:rPr>
        <w:t>, M. J. (2020).</w:t>
      </w:r>
      <w:proofErr w:type="gramEnd"/>
      <w:r w:rsidRPr="00136663">
        <w:rPr>
          <w:rFonts w:eastAsia="Arial Unicode MS"/>
          <w:color w:val="000000"/>
          <w:shd w:val="clear" w:color="auto" w:fill="FFFFFF"/>
        </w:rPr>
        <w:t> </w:t>
      </w:r>
      <w:r w:rsidRPr="00136663">
        <w:rPr>
          <w:rFonts w:eastAsia="Arial Unicode MS"/>
          <w:i/>
          <w:iCs/>
          <w:color w:val="000000"/>
          <w:shd w:val="clear" w:color="auto" w:fill="FFFFFF"/>
        </w:rPr>
        <w:t>Ethics and drug resistance: Collective responsibility for global public health</w:t>
      </w:r>
      <w:r w:rsidRPr="00136663">
        <w:rPr>
          <w:rFonts w:eastAsia="Arial Unicode MS"/>
          <w:color w:val="000000"/>
          <w:shd w:val="clear" w:color="auto" w:fill="FFFFFF"/>
        </w:rPr>
        <w:t>.</w:t>
      </w:r>
    </w:p>
    <w:p w:rsidR="00B33329" w:rsidRPr="00136663" w:rsidRDefault="00B33329" w:rsidP="00136663">
      <w:pPr>
        <w:pStyle w:val="NormalWeb"/>
        <w:spacing w:before="0" w:beforeAutospacing="0" w:after="0" w:afterAutospacing="0" w:line="480" w:lineRule="auto"/>
        <w:rPr>
          <w:rFonts w:eastAsia="Arial Unicode MS"/>
          <w:color w:val="000000"/>
          <w:shd w:val="clear" w:color="auto" w:fill="FFFFFF"/>
        </w:rPr>
      </w:pPr>
      <w:r w:rsidRPr="00136663">
        <w:rPr>
          <w:rFonts w:eastAsia="Arial Unicode MS"/>
          <w:i/>
          <w:iCs/>
          <w:color w:val="000000"/>
          <w:shd w:val="clear" w:color="auto" w:fill="FFFFFF"/>
        </w:rPr>
        <w:t>Make your own medical &amp; financial powers of attorney</w:t>
      </w:r>
      <w:r w:rsidRPr="00136663">
        <w:rPr>
          <w:rFonts w:eastAsia="Arial Unicode MS"/>
          <w:color w:val="000000"/>
          <w:shd w:val="clear" w:color="auto" w:fill="FFFFFF"/>
        </w:rPr>
        <w:t>. (2020).</w:t>
      </w:r>
    </w:p>
    <w:p w:rsidR="006D5D39" w:rsidRPr="00136663" w:rsidRDefault="006D5D39" w:rsidP="00136663">
      <w:pPr>
        <w:pStyle w:val="NormalWeb"/>
        <w:spacing w:before="0" w:beforeAutospacing="0" w:after="0" w:afterAutospacing="0" w:line="480" w:lineRule="auto"/>
        <w:rPr>
          <w:rFonts w:eastAsia="Arial Unicode MS"/>
          <w:color w:val="000000"/>
          <w:shd w:val="clear" w:color="auto" w:fill="FFFFFF"/>
        </w:rPr>
      </w:pPr>
      <w:proofErr w:type="gramStart"/>
      <w:r w:rsidRPr="00136663">
        <w:rPr>
          <w:rFonts w:eastAsia="Arial Unicode MS"/>
          <w:color w:val="000000"/>
          <w:shd w:val="clear" w:color="auto" w:fill="FFFFFF"/>
        </w:rPr>
        <w:t xml:space="preserve">In </w:t>
      </w:r>
      <w:proofErr w:type="spellStart"/>
      <w:r w:rsidRPr="00136663">
        <w:rPr>
          <w:rFonts w:eastAsia="Arial Unicode MS"/>
          <w:color w:val="000000"/>
          <w:shd w:val="clear" w:color="auto" w:fill="FFFFFF"/>
        </w:rPr>
        <w:t>Balogh</w:t>
      </w:r>
      <w:proofErr w:type="spellEnd"/>
      <w:r w:rsidRPr="00136663">
        <w:rPr>
          <w:rFonts w:eastAsia="Arial Unicode MS"/>
          <w:color w:val="000000"/>
          <w:shd w:val="clear" w:color="auto" w:fill="FFFFFF"/>
        </w:rPr>
        <w:t>, E., In Miller, B. T., In Ball, J., &amp; Institute of Medicine (U.S.).</w:t>
      </w:r>
      <w:proofErr w:type="gramEnd"/>
      <w:r w:rsidRPr="00136663">
        <w:rPr>
          <w:rFonts w:eastAsia="Arial Unicode MS"/>
          <w:color w:val="000000"/>
          <w:shd w:val="clear" w:color="auto" w:fill="FFFFFF"/>
        </w:rPr>
        <w:t xml:space="preserve"> (2015). </w:t>
      </w:r>
      <w:r w:rsidRPr="00136663">
        <w:rPr>
          <w:rFonts w:eastAsia="Arial Unicode MS"/>
          <w:i/>
          <w:iCs/>
          <w:color w:val="000000"/>
          <w:shd w:val="clear" w:color="auto" w:fill="FFFFFF"/>
        </w:rPr>
        <w:t>Improving diagnosis in health care</w:t>
      </w:r>
      <w:r w:rsidRPr="00136663">
        <w:rPr>
          <w:rFonts w:eastAsia="Arial Unicode MS"/>
          <w:color w:val="000000"/>
          <w:shd w:val="clear" w:color="auto" w:fill="FFFFFF"/>
        </w:rPr>
        <w:t>.</w:t>
      </w:r>
    </w:p>
    <w:p w:rsidR="00461151" w:rsidRPr="00136663" w:rsidRDefault="00461151" w:rsidP="00136663">
      <w:pPr>
        <w:pStyle w:val="NormalWeb"/>
        <w:spacing w:before="0" w:beforeAutospacing="0" w:after="0" w:afterAutospacing="0" w:line="480" w:lineRule="auto"/>
        <w:rPr>
          <w:rFonts w:eastAsia="Arial Unicode MS"/>
          <w:color w:val="000000"/>
          <w:shd w:val="clear" w:color="auto" w:fill="FFFFFF"/>
        </w:rPr>
      </w:pPr>
      <w:proofErr w:type="spellStart"/>
      <w:r w:rsidRPr="00136663">
        <w:rPr>
          <w:rFonts w:eastAsia="Arial Unicode MS"/>
          <w:color w:val="000000"/>
          <w:shd w:val="clear" w:color="auto" w:fill="FFFFFF"/>
        </w:rPr>
        <w:t>Mele</w:t>
      </w:r>
      <w:proofErr w:type="spellEnd"/>
      <w:r w:rsidRPr="00136663">
        <w:rPr>
          <w:rFonts w:eastAsia="Arial Unicode MS"/>
          <w:color w:val="000000"/>
          <w:shd w:val="clear" w:color="auto" w:fill="FFFFFF"/>
        </w:rPr>
        <w:t>, A. R. (2001). </w:t>
      </w:r>
      <w:r w:rsidRPr="00136663">
        <w:rPr>
          <w:rFonts w:eastAsia="Arial Unicode MS"/>
          <w:i/>
          <w:iCs/>
          <w:color w:val="000000"/>
          <w:shd w:val="clear" w:color="auto" w:fill="FFFFFF"/>
        </w:rPr>
        <w:t>Autonomous agents: From self-control to autonomy</w:t>
      </w:r>
      <w:r w:rsidRPr="00136663">
        <w:rPr>
          <w:rFonts w:eastAsia="Arial Unicode MS"/>
          <w:color w:val="000000"/>
          <w:shd w:val="clear" w:color="auto" w:fill="FFFFFF"/>
        </w:rPr>
        <w:t>. Oxford, England: Oxford University Press.</w:t>
      </w:r>
    </w:p>
    <w:p w:rsidR="00461151" w:rsidRPr="00136663" w:rsidRDefault="007A04C7" w:rsidP="00136663">
      <w:pPr>
        <w:pStyle w:val="NormalWeb"/>
        <w:spacing w:before="0" w:beforeAutospacing="0" w:after="0" w:afterAutospacing="0" w:line="480" w:lineRule="auto"/>
        <w:rPr>
          <w:rFonts w:eastAsia="Arial Unicode MS"/>
          <w:color w:val="000000"/>
          <w:shd w:val="clear" w:color="auto" w:fill="FFFFFF"/>
        </w:rPr>
      </w:pPr>
      <w:r w:rsidRPr="00136663">
        <w:rPr>
          <w:rFonts w:eastAsia="Arial Unicode MS"/>
          <w:i/>
          <w:iCs/>
          <w:color w:val="000000"/>
          <w:shd w:val="clear" w:color="auto" w:fill="FFFFFF"/>
        </w:rPr>
        <w:t>Disasters: Core Concepts and Ethical Theories</w:t>
      </w:r>
      <w:r w:rsidRPr="00136663">
        <w:rPr>
          <w:rFonts w:eastAsia="Arial Unicode MS"/>
          <w:color w:val="000000"/>
          <w:shd w:val="clear" w:color="auto" w:fill="FFFFFF"/>
        </w:rPr>
        <w:t>. (2018).</w:t>
      </w:r>
    </w:p>
    <w:p w:rsidR="007A04C7" w:rsidRPr="00136663" w:rsidRDefault="009D381D" w:rsidP="00136663">
      <w:pPr>
        <w:pStyle w:val="NormalWeb"/>
        <w:spacing w:before="0" w:beforeAutospacing="0" w:after="0" w:afterAutospacing="0" w:line="480" w:lineRule="auto"/>
        <w:rPr>
          <w:rFonts w:eastAsia="Arial Unicode MS"/>
          <w:color w:val="000000"/>
          <w:shd w:val="clear" w:color="auto" w:fill="FFFFFF"/>
        </w:rPr>
      </w:pPr>
      <w:r w:rsidRPr="00136663">
        <w:rPr>
          <w:rFonts w:eastAsia="Arial Unicode MS"/>
          <w:color w:val="000000"/>
          <w:shd w:val="clear" w:color="auto" w:fill="FFFFFF"/>
        </w:rPr>
        <w:t>Spellman</w:t>
      </w:r>
      <w:proofErr w:type="gramStart"/>
      <w:r w:rsidRPr="00136663">
        <w:rPr>
          <w:rFonts w:eastAsia="Arial Unicode MS"/>
          <w:color w:val="000000"/>
          <w:shd w:val="clear" w:color="auto" w:fill="FFFFFF"/>
        </w:rPr>
        <w:t>, .</w:t>
      </w:r>
      <w:proofErr w:type="gramEnd"/>
      <w:r w:rsidRPr="00136663">
        <w:rPr>
          <w:rFonts w:eastAsia="Arial Unicode MS"/>
          <w:color w:val="000000"/>
          <w:shd w:val="clear" w:color="auto" w:fill="FFFFFF"/>
        </w:rPr>
        <w:t xml:space="preserve"> </w:t>
      </w:r>
      <w:proofErr w:type="gramStart"/>
      <w:r w:rsidRPr="00136663">
        <w:rPr>
          <w:rFonts w:eastAsia="Arial Unicode MS"/>
          <w:color w:val="000000"/>
          <w:shd w:val="clear" w:color="auto" w:fill="FFFFFF"/>
        </w:rPr>
        <w:t>(1940). </w:t>
      </w:r>
      <w:r w:rsidRPr="00136663">
        <w:rPr>
          <w:rFonts w:eastAsia="Arial Unicode MS"/>
          <w:i/>
          <w:iCs/>
          <w:color w:val="000000"/>
          <w:shd w:val="clear" w:color="auto" w:fill="FFFFFF"/>
        </w:rPr>
        <w:t>How to Prove a Prima Facie Case (rev. and enl.)</w:t>
      </w:r>
      <w:r w:rsidRPr="00136663">
        <w:rPr>
          <w:rFonts w:eastAsia="Arial Unicode MS"/>
          <w:color w:val="000000"/>
          <w:shd w:val="clear" w:color="auto" w:fill="FFFFFF"/>
        </w:rPr>
        <w:t>.</w:t>
      </w:r>
      <w:proofErr w:type="gramEnd"/>
      <w:r w:rsidRPr="00136663">
        <w:rPr>
          <w:rFonts w:eastAsia="Arial Unicode MS"/>
          <w:color w:val="000000"/>
          <w:shd w:val="clear" w:color="auto" w:fill="FFFFFF"/>
        </w:rPr>
        <w:t xml:space="preserve"> Place of publication not identified: New York: Prentice-Hall.</w:t>
      </w:r>
    </w:p>
    <w:p w:rsidR="009D381D" w:rsidRPr="009D381D" w:rsidRDefault="009D381D" w:rsidP="00136663">
      <w:pPr>
        <w:pBdr>
          <w:bottom w:val="single" w:sz="6" w:space="1" w:color="auto"/>
        </w:pBdr>
        <w:spacing w:after="0" w:line="480" w:lineRule="auto"/>
        <w:jc w:val="center"/>
        <w:rPr>
          <w:rFonts w:ascii="Times New Roman" w:eastAsia="Times New Roman" w:hAnsi="Times New Roman" w:cs="Times New Roman"/>
          <w:vanish/>
          <w:sz w:val="24"/>
          <w:szCs w:val="24"/>
        </w:rPr>
      </w:pPr>
      <w:r w:rsidRPr="009D381D">
        <w:rPr>
          <w:rFonts w:ascii="Times New Roman" w:eastAsia="Times New Roman" w:hAnsi="Times New Roman" w:cs="Times New Roman"/>
          <w:vanish/>
          <w:sz w:val="24"/>
          <w:szCs w:val="24"/>
        </w:rPr>
        <w:t>Top of Form</w:t>
      </w:r>
    </w:p>
    <w:p w:rsidR="009D381D" w:rsidRPr="009D381D" w:rsidRDefault="009D381D" w:rsidP="00136663">
      <w:pPr>
        <w:shd w:val="clear" w:color="auto" w:fill="FFFFFF"/>
        <w:spacing w:after="0" w:line="480" w:lineRule="auto"/>
        <w:rPr>
          <w:rFonts w:ascii="Times New Roman" w:eastAsia="Arial Unicode MS" w:hAnsi="Times New Roman" w:cs="Times New Roman"/>
          <w:color w:val="000000"/>
          <w:sz w:val="24"/>
          <w:szCs w:val="24"/>
        </w:rPr>
      </w:pPr>
      <w:r w:rsidRPr="009D381D">
        <w:rPr>
          <w:rFonts w:ascii="Times New Roman" w:eastAsia="Arial Unicode MS" w:hAnsi="Times New Roman" w:cs="Times New Roman"/>
          <w:color w:val="000000"/>
          <w:sz w:val="24"/>
          <w:szCs w:val="24"/>
        </w:rPr>
        <w:t xml:space="preserve">In Johnson, P. A., In </w:t>
      </w:r>
      <w:proofErr w:type="spellStart"/>
      <w:r w:rsidRPr="009D381D">
        <w:rPr>
          <w:rFonts w:ascii="Times New Roman" w:eastAsia="Arial Unicode MS" w:hAnsi="Times New Roman" w:cs="Times New Roman"/>
          <w:color w:val="000000"/>
          <w:sz w:val="24"/>
          <w:szCs w:val="24"/>
        </w:rPr>
        <w:t>Widnall</w:t>
      </w:r>
      <w:proofErr w:type="spellEnd"/>
      <w:r w:rsidRPr="009D381D">
        <w:rPr>
          <w:rFonts w:ascii="Times New Roman" w:eastAsia="Arial Unicode MS" w:hAnsi="Times New Roman" w:cs="Times New Roman"/>
          <w:color w:val="000000"/>
          <w:sz w:val="24"/>
          <w:szCs w:val="24"/>
        </w:rPr>
        <w:t xml:space="preserve">, S. E., In </w:t>
      </w:r>
      <w:proofErr w:type="spellStart"/>
      <w:r w:rsidRPr="009D381D">
        <w:rPr>
          <w:rFonts w:ascii="Times New Roman" w:eastAsia="Arial Unicode MS" w:hAnsi="Times New Roman" w:cs="Times New Roman"/>
          <w:color w:val="000000"/>
          <w:sz w:val="24"/>
          <w:szCs w:val="24"/>
        </w:rPr>
        <w:t>Benya</w:t>
      </w:r>
      <w:proofErr w:type="spellEnd"/>
      <w:r w:rsidRPr="009D381D">
        <w:rPr>
          <w:rFonts w:ascii="Times New Roman" w:eastAsia="Arial Unicode MS" w:hAnsi="Times New Roman" w:cs="Times New Roman"/>
          <w:color w:val="000000"/>
          <w:sz w:val="24"/>
          <w:szCs w:val="24"/>
        </w:rPr>
        <w:t>, F. F., National Academies of Sciences, Engineering, and Medicine (U.S.)</w:t>
      </w:r>
      <w:proofErr w:type="gramStart"/>
      <w:r w:rsidRPr="009D381D">
        <w:rPr>
          <w:rFonts w:ascii="Times New Roman" w:eastAsia="Arial Unicode MS" w:hAnsi="Times New Roman" w:cs="Times New Roman"/>
          <w:color w:val="000000"/>
          <w:sz w:val="24"/>
          <w:szCs w:val="24"/>
        </w:rPr>
        <w:t>.,</w:t>
      </w:r>
      <w:proofErr w:type="gramEnd"/>
      <w:r w:rsidRPr="009D381D">
        <w:rPr>
          <w:rFonts w:ascii="Times New Roman" w:eastAsia="Arial Unicode MS" w:hAnsi="Times New Roman" w:cs="Times New Roman"/>
          <w:color w:val="000000"/>
          <w:sz w:val="24"/>
          <w:szCs w:val="24"/>
        </w:rPr>
        <w:t xml:space="preserve"> National Academies of Sciences, Engineering, and Medicine (U.S.)., &amp; National Academies of Sciences, Engineering, and Medicine (U.S.). (2018). </w:t>
      </w:r>
      <w:r w:rsidRPr="009D381D">
        <w:rPr>
          <w:rFonts w:ascii="Times New Roman" w:eastAsia="Arial Unicode MS" w:hAnsi="Times New Roman" w:cs="Times New Roman"/>
          <w:i/>
          <w:iCs/>
          <w:color w:val="000000"/>
          <w:sz w:val="24"/>
          <w:szCs w:val="24"/>
        </w:rPr>
        <w:t>Sexual harassment of women: Climate, culture, and consequences in academic sciences, engineering, and medicine</w:t>
      </w:r>
      <w:r w:rsidRPr="009D381D">
        <w:rPr>
          <w:rFonts w:ascii="Times New Roman" w:eastAsia="Arial Unicode MS" w:hAnsi="Times New Roman" w:cs="Times New Roman"/>
          <w:color w:val="000000"/>
          <w:sz w:val="24"/>
          <w:szCs w:val="24"/>
        </w:rPr>
        <w:t>.</w:t>
      </w:r>
    </w:p>
    <w:p w:rsidR="003D2330" w:rsidRPr="00136663" w:rsidRDefault="00AF5D8D" w:rsidP="00136663">
      <w:pPr>
        <w:pBdr>
          <w:top w:val="single" w:sz="6" w:space="1" w:color="auto"/>
        </w:pBdr>
        <w:spacing w:after="0" w:line="480" w:lineRule="auto"/>
        <w:jc w:val="center"/>
        <w:rPr>
          <w:rFonts w:ascii="Times New Roman" w:eastAsia="Arial Unicode MS" w:hAnsi="Times New Roman" w:cs="Times New Roman"/>
          <w:color w:val="000000"/>
          <w:sz w:val="24"/>
          <w:szCs w:val="24"/>
          <w:shd w:val="clear" w:color="auto" w:fill="FFFFFF"/>
        </w:rPr>
      </w:pPr>
      <w:proofErr w:type="gramStart"/>
      <w:r w:rsidRPr="00136663">
        <w:rPr>
          <w:rFonts w:ascii="Times New Roman" w:eastAsia="Arial Unicode MS" w:hAnsi="Times New Roman" w:cs="Times New Roman"/>
          <w:color w:val="000000"/>
          <w:sz w:val="24"/>
          <w:szCs w:val="24"/>
          <w:shd w:val="clear" w:color="auto" w:fill="FFFFFF"/>
        </w:rPr>
        <w:t>International Bar Association, &amp; United Nations.</w:t>
      </w:r>
      <w:proofErr w:type="gramEnd"/>
      <w:r w:rsidRPr="00136663">
        <w:rPr>
          <w:rFonts w:ascii="Times New Roman" w:eastAsia="Arial Unicode MS" w:hAnsi="Times New Roman" w:cs="Times New Roman"/>
          <w:color w:val="000000"/>
          <w:sz w:val="24"/>
          <w:szCs w:val="24"/>
          <w:shd w:val="clear" w:color="auto" w:fill="FFFFFF"/>
        </w:rPr>
        <w:t xml:space="preserve"> (2003). </w:t>
      </w:r>
      <w:r w:rsidRPr="00136663">
        <w:rPr>
          <w:rFonts w:ascii="Times New Roman" w:eastAsia="Arial Unicode MS" w:hAnsi="Times New Roman" w:cs="Times New Roman"/>
          <w:i/>
          <w:iCs/>
          <w:color w:val="000000"/>
          <w:sz w:val="24"/>
          <w:szCs w:val="24"/>
          <w:shd w:val="clear" w:color="auto" w:fill="FFFFFF"/>
        </w:rPr>
        <w:t xml:space="preserve">Human rights in the administration of justice: A manual on human rights for judges, </w:t>
      </w:r>
      <w:proofErr w:type="spellStart"/>
      <w:r w:rsidRPr="00136663">
        <w:rPr>
          <w:rFonts w:ascii="Times New Roman" w:eastAsia="Arial Unicode MS" w:hAnsi="Times New Roman" w:cs="Times New Roman"/>
          <w:i/>
          <w:iCs/>
          <w:color w:val="000000"/>
          <w:sz w:val="24"/>
          <w:szCs w:val="24"/>
          <w:shd w:val="clear" w:color="auto" w:fill="FFFFFF"/>
        </w:rPr>
        <w:t>prosecuters</w:t>
      </w:r>
      <w:proofErr w:type="spellEnd"/>
      <w:r w:rsidRPr="00136663">
        <w:rPr>
          <w:rFonts w:ascii="Times New Roman" w:eastAsia="Arial Unicode MS" w:hAnsi="Times New Roman" w:cs="Times New Roman"/>
          <w:i/>
          <w:iCs/>
          <w:color w:val="000000"/>
          <w:sz w:val="24"/>
          <w:szCs w:val="24"/>
          <w:shd w:val="clear" w:color="auto" w:fill="FFFFFF"/>
        </w:rPr>
        <w:t xml:space="preserve"> and lawyers</w:t>
      </w:r>
      <w:r w:rsidRPr="00136663">
        <w:rPr>
          <w:rFonts w:ascii="Times New Roman" w:eastAsia="Arial Unicode MS" w:hAnsi="Times New Roman" w:cs="Times New Roman"/>
          <w:color w:val="000000"/>
          <w:sz w:val="24"/>
          <w:szCs w:val="24"/>
          <w:shd w:val="clear" w:color="auto" w:fill="FFFFFF"/>
        </w:rPr>
        <w:t>. New York: United Nations.</w:t>
      </w:r>
    </w:p>
    <w:p w:rsidR="009D381D" w:rsidRPr="009D381D" w:rsidRDefault="003D2330" w:rsidP="00136663">
      <w:pPr>
        <w:pBdr>
          <w:top w:val="single" w:sz="6" w:space="1" w:color="auto"/>
        </w:pBdr>
        <w:spacing w:after="0" w:line="480" w:lineRule="auto"/>
        <w:jc w:val="center"/>
        <w:rPr>
          <w:rFonts w:ascii="Times New Roman" w:eastAsia="Times New Roman" w:hAnsi="Times New Roman" w:cs="Times New Roman"/>
          <w:vanish/>
          <w:sz w:val="24"/>
          <w:szCs w:val="24"/>
        </w:rPr>
      </w:pPr>
      <w:proofErr w:type="gramStart"/>
      <w:r w:rsidRPr="00136663">
        <w:rPr>
          <w:rFonts w:ascii="Times New Roman" w:eastAsia="Arial Unicode MS" w:hAnsi="Times New Roman" w:cs="Times New Roman"/>
          <w:color w:val="000000"/>
          <w:sz w:val="24"/>
          <w:szCs w:val="24"/>
          <w:shd w:val="clear" w:color="auto" w:fill="FFFFFF"/>
        </w:rPr>
        <w:t xml:space="preserve">Papadopoulos, T., &amp; </w:t>
      </w:r>
      <w:proofErr w:type="spellStart"/>
      <w:r w:rsidRPr="00136663">
        <w:rPr>
          <w:rFonts w:ascii="Times New Roman" w:eastAsia="Arial Unicode MS" w:hAnsi="Times New Roman" w:cs="Times New Roman"/>
          <w:color w:val="000000"/>
          <w:sz w:val="24"/>
          <w:szCs w:val="24"/>
          <w:shd w:val="clear" w:color="auto" w:fill="FFFFFF"/>
        </w:rPr>
        <w:t>Kanellis</w:t>
      </w:r>
      <w:proofErr w:type="spellEnd"/>
      <w:r w:rsidRPr="00136663">
        <w:rPr>
          <w:rFonts w:ascii="Times New Roman" w:eastAsia="Arial Unicode MS" w:hAnsi="Times New Roman" w:cs="Times New Roman"/>
          <w:color w:val="000000"/>
          <w:sz w:val="24"/>
          <w:szCs w:val="24"/>
          <w:shd w:val="clear" w:color="auto" w:fill="FFFFFF"/>
        </w:rPr>
        <w:t>, P. (2012).</w:t>
      </w:r>
      <w:proofErr w:type="gramEnd"/>
      <w:r w:rsidRPr="00136663">
        <w:rPr>
          <w:rFonts w:ascii="Times New Roman" w:eastAsia="Arial Unicode MS" w:hAnsi="Times New Roman" w:cs="Times New Roman"/>
          <w:color w:val="000000"/>
          <w:sz w:val="24"/>
          <w:szCs w:val="24"/>
          <w:shd w:val="clear" w:color="auto" w:fill="FFFFFF"/>
        </w:rPr>
        <w:t> </w:t>
      </w:r>
      <w:r w:rsidRPr="00136663">
        <w:rPr>
          <w:rFonts w:ascii="Times New Roman" w:eastAsia="Arial Unicode MS" w:hAnsi="Times New Roman" w:cs="Times New Roman"/>
          <w:i/>
          <w:iCs/>
          <w:color w:val="000000"/>
          <w:sz w:val="24"/>
          <w:szCs w:val="24"/>
          <w:shd w:val="clear" w:color="auto" w:fill="FFFFFF"/>
        </w:rPr>
        <w:t>Public sector reform using information technologies: Transforming policy into practice</w:t>
      </w:r>
      <w:r w:rsidRPr="00136663">
        <w:rPr>
          <w:rFonts w:ascii="Times New Roman" w:eastAsia="Arial Unicode MS" w:hAnsi="Times New Roman" w:cs="Times New Roman"/>
          <w:color w:val="000000"/>
          <w:sz w:val="24"/>
          <w:szCs w:val="24"/>
          <w:shd w:val="clear" w:color="auto" w:fill="FFFFFF"/>
        </w:rPr>
        <w:t>. Hershey, PA: Information Science Reference.</w:t>
      </w:r>
      <w:r w:rsidR="009D381D" w:rsidRPr="009D381D">
        <w:rPr>
          <w:rFonts w:ascii="Times New Roman" w:eastAsia="Times New Roman" w:hAnsi="Times New Roman" w:cs="Times New Roman"/>
          <w:vanish/>
          <w:sz w:val="24"/>
          <w:szCs w:val="24"/>
        </w:rPr>
        <w:t>Bottom of Form</w:t>
      </w:r>
    </w:p>
    <w:p w:rsidR="009D381D" w:rsidRPr="00136663" w:rsidRDefault="009D381D" w:rsidP="00136663">
      <w:pPr>
        <w:pStyle w:val="NormalWeb"/>
        <w:spacing w:before="0" w:beforeAutospacing="0" w:after="0" w:afterAutospacing="0" w:line="480" w:lineRule="auto"/>
        <w:rPr>
          <w:color w:val="0E101A"/>
        </w:rPr>
      </w:pPr>
    </w:p>
    <w:p w:rsidR="00A90064" w:rsidRPr="00136663" w:rsidRDefault="00A90064" w:rsidP="00136663">
      <w:pPr>
        <w:pStyle w:val="NormalWeb"/>
        <w:spacing w:before="0" w:beforeAutospacing="0" w:after="0" w:afterAutospacing="0" w:line="480" w:lineRule="auto"/>
        <w:rPr>
          <w:color w:val="0E101A"/>
        </w:rPr>
      </w:pPr>
    </w:p>
    <w:p w:rsidR="009A2EB3" w:rsidRPr="00136663" w:rsidRDefault="009A2EB3" w:rsidP="00136663">
      <w:pPr>
        <w:spacing w:line="480" w:lineRule="auto"/>
        <w:rPr>
          <w:rFonts w:ascii="Times New Roman" w:hAnsi="Times New Roman" w:cs="Times New Roman"/>
          <w:sz w:val="24"/>
          <w:szCs w:val="24"/>
        </w:rPr>
      </w:pPr>
      <w:r w:rsidRPr="00136663">
        <w:rPr>
          <w:rFonts w:ascii="Times New Roman" w:hAnsi="Times New Roman" w:cs="Times New Roman"/>
          <w:color w:val="222222"/>
          <w:sz w:val="24"/>
          <w:szCs w:val="24"/>
          <w:shd w:val="clear" w:color="auto" w:fill="FFFFFF"/>
        </w:rPr>
        <w:tab/>
      </w:r>
    </w:p>
    <w:p w:rsidR="004A0D2E" w:rsidRPr="00136663" w:rsidRDefault="004A0D2E" w:rsidP="00136663">
      <w:pPr>
        <w:spacing w:line="480" w:lineRule="auto"/>
        <w:rPr>
          <w:rFonts w:ascii="Times New Roman" w:hAnsi="Times New Roman" w:cs="Times New Roman"/>
          <w:sz w:val="24"/>
          <w:szCs w:val="24"/>
        </w:rPr>
      </w:pPr>
      <w:r w:rsidRPr="00136663">
        <w:rPr>
          <w:rFonts w:ascii="Times New Roman" w:hAnsi="Times New Roman" w:cs="Times New Roman"/>
          <w:sz w:val="24"/>
          <w:szCs w:val="24"/>
        </w:rPr>
        <w:lastRenderedPageBreak/>
        <w:tab/>
      </w:r>
    </w:p>
    <w:sectPr w:rsidR="004A0D2E" w:rsidRPr="00136663" w:rsidSect="00A70A7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41A3A"/>
    <w:rsid w:val="00077373"/>
    <w:rsid w:val="000B7DCF"/>
    <w:rsid w:val="00136663"/>
    <w:rsid w:val="00142ADA"/>
    <w:rsid w:val="001560AF"/>
    <w:rsid w:val="0016082D"/>
    <w:rsid w:val="00171C0F"/>
    <w:rsid w:val="00197801"/>
    <w:rsid w:val="0021257C"/>
    <w:rsid w:val="0022606D"/>
    <w:rsid w:val="002311E2"/>
    <w:rsid w:val="00246431"/>
    <w:rsid w:val="0027227C"/>
    <w:rsid w:val="002748E3"/>
    <w:rsid w:val="00294F11"/>
    <w:rsid w:val="002C42EA"/>
    <w:rsid w:val="00324732"/>
    <w:rsid w:val="00327E08"/>
    <w:rsid w:val="003A69A3"/>
    <w:rsid w:val="003D2330"/>
    <w:rsid w:val="003E5756"/>
    <w:rsid w:val="003F6D8F"/>
    <w:rsid w:val="00461151"/>
    <w:rsid w:val="004A0D2E"/>
    <w:rsid w:val="00641A3A"/>
    <w:rsid w:val="006716E4"/>
    <w:rsid w:val="00685712"/>
    <w:rsid w:val="006B2C29"/>
    <w:rsid w:val="006D5D39"/>
    <w:rsid w:val="00773FC2"/>
    <w:rsid w:val="007A04C7"/>
    <w:rsid w:val="00802A9C"/>
    <w:rsid w:val="00816550"/>
    <w:rsid w:val="008367AA"/>
    <w:rsid w:val="00877D72"/>
    <w:rsid w:val="00910C89"/>
    <w:rsid w:val="00911AE3"/>
    <w:rsid w:val="009945C0"/>
    <w:rsid w:val="009A2EB3"/>
    <w:rsid w:val="009D381D"/>
    <w:rsid w:val="00A70A70"/>
    <w:rsid w:val="00A76301"/>
    <w:rsid w:val="00A82AD9"/>
    <w:rsid w:val="00A90064"/>
    <w:rsid w:val="00AF5D8D"/>
    <w:rsid w:val="00B33329"/>
    <w:rsid w:val="00B7475B"/>
    <w:rsid w:val="00B9158B"/>
    <w:rsid w:val="00BC3953"/>
    <w:rsid w:val="00BF24E1"/>
    <w:rsid w:val="00C255B4"/>
    <w:rsid w:val="00C25CD0"/>
    <w:rsid w:val="00C60D5A"/>
    <w:rsid w:val="00CC770E"/>
    <w:rsid w:val="00CD54E5"/>
    <w:rsid w:val="00CE0BBB"/>
    <w:rsid w:val="00CE115A"/>
    <w:rsid w:val="00D019B2"/>
    <w:rsid w:val="00D349D3"/>
    <w:rsid w:val="00D34A18"/>
    <w:rsid w:val="00D5098A"/>
    <w:rsid w:val="00D61107"/>
    <w:rsid w:val="00D62CA7"/>
    <w:rsid w:val="00D81C14"/>
    <w:rsid w:val="00DD4357"/>
    <w:rsid w:val="00E434B0"/>
    <w:rsid w:val="00E53A4A"/>
    <w:rsid w:val="00E954B9"/>
    <w:rsid w:val="00ED6ECF"/>
    <w:rsid w:val="00F4673A"/>
    <w:rsid w:val="00FB480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0A7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9006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90064"/>
    <w:rPr>
      <w:b/>
      <w:bCs/>
    </w:rPr>
  </w:style>
  <w:style w:type="paragraph" w:styleId="z-TopofForm">
    <w:name w:val="HTML Top of Form"/>
    <w:basedOn w:val="Normal"/>
    <w:next w:val="Normal"/>
    <w:link w:val="z-TopofFormChar"/>
    <w:hidden/>
    <w:uiPriority w:val="99"/>
    <w:semiHidden/>
    <w:unhideWhenUsed/>
    <w:rsid w:val="009D381D"/>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9D381D"/>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9D381D"/>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9D381D"/>
    <w:rPr>
      <w:rFonts w:ascii="Arial" w:eastAsia="Times New Roman" w:hAnsi="Arial" w:cs="Arial"/>
      <w:vanish/>
      <w:sz w:val="16"/>
      <w:szCs w:val="16"/>
    </w:rPr>
  </w:style>
</w:styles>
</file>

<file path=word/webSettings.xml><?xml version="1.0" encoding="utf-8"?>
<w:webSettings xmlns:r="http://schemas.openxmlformats.org/officeDocument/2006/relationships" xmlns:w="http://schemas.openxmlformats.org/wordprocessingml/2006/main">
  <w:divs>
    <w:div w:id="42533325">
      <w:bodyDiv w:val="1"/>
      <w:marLeft w:val="0"/>
      <w:marRight w:val="0"/>
      <w:marTop w:val="0"/>
      <w:marBottom w:val="0"/>
      <w:divBdr>
        <w:top w:val="none" w:sz="0" w:space="0" w:color="auto"/>
        <w:left w:val="none" w:sz="0" w:space="0" w:color="auto"/>
        <w:bottom w:val="none" w:sz="0" w:space="0" w:color="auto"/>
        <w:right w:val="none" w:sz="0" w:space="0" w:color="auto"/>
      </w:divBdr>
      <w:divsChild>
        <w:div w:id="988677669">
          <w:marLeft w:val="0"/>
          <w:marRight w:val="0"/>
          <w:marTop w:val="0"/>
          <w:marBottom w:val="0"/>
          <w:divBdr>
            <w:top w:val="none" w:sz="0" w:space="0" w:color="auto"/>
            <w:left w:val="none" w:sz="0" w:space="0" w:color="auto"/>
            <w:bottom w:val="single" w:sz="6" w:space="3" w:color="D0D4D7"/>
            <w:right w:val="none" w:sz="0" w:space="0" w:color="auto"/>
          </w:divBdr>
          <w:divsChild>
            <w:div w:id="2022462214">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967246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129</TotalTime>
  <Pages>6</Pages>
  <Words>961</Words>
  <Characters>5478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dc:creator>
  <cp:lastModifiedBy>James</cp:lastModifiedBy>
  <cp:revision>1</cp:revision>
  <dcterms:created xsi:type="dcterms:W3CDTF">2021-12-14T05:08:00Z</dcterms:created>
  <dcterms:modified xsi:type="dcterms:W3CDTF">2021-12-14T07:17:00Z</dcterms:modified>
</cp:coreProperties>
</file>